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617A9">
      <w:pPr>
        <w:spacing w:beforeAutospacing="0" w:afterAutospacing="0" w:line="600" w:lineRule="exact"/>
        <w:jc w:val="left"/>
        <w:rPr>
          <w:rFonts w:hint="eastAsia" w:ascii="黑体" w:hAnsi="黑体" w:eastAsia="黑体" w:cs="黑体"/>
          <w:sz w:val="32"/>
          <w:szCs w:val="32"/>
          <w:lang w:val="en-US" w:eastAsia="zh-CN"/>
        </w:rPr>
      </w:pPr>
    </w:p>
    <w:p w14:paraId="00394881">
      <w:pPr>
        <w:spacing w:beforeAutospacing="0" w:afterAutospacing="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AC6AC0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黑体" w:hAnsi="黑体" w:eastAsia="黑体" w:cs="黑体"/>
          <w:sz w:val="21"/>
          <w:szCs w:val="21"/>
          <w:lang w:val="en-US" w:eastAsia="zh-CN"/>
        </w:rPr>
      </w:pPr>
    </w:p>
    <w:p w14:paraId="791ED7CF">
      <w:pPr>
        <w:spacing w:beforeAutospacing="0" w:afterAutospacing="0" w:line="600" w:lineRule="exact"/>
        <w:jc w:val="center"/>
        <w:rPr>
          <w:rFonts w:ascii="方正小标宋简体" w:eastAsia="方正小标宋简体"/>
          <w:sz w:val="44"/>
        </w:rPr>
      </w:pPr>
      <w:bookmarkStart w:id="0" w:name="_GoBack"/>
      <w:r>
        <w:rPr>
          <w:rFonts w:ascii="方正小标宋简体" w:eastAsia="方正小标宋简体"/>
          <w:sz w:val="44"/>
        </w:rPr>
        <w:t>贵州省招标投标领域省级行政监督责任清单</w:t>
      </w:r>
    </w:p>
    <w:bookmarkEnd w:id="0"/>
    <w:p w14:paraId="24506A30">
      <w:pPr>
        <w:keepNext w:val="0"/>
        <w:keepLines w:val="0"/>
        <w:pageBreakBefore w:val="0"/>
        <w:widowControl w:val="0"/>
        <w:kinsoku/>
        <w:wordWrap/>
        <w:overflowPunct/>
        <w:topLinePunct w:val="0"/>
        <w:autoSpaceDE/>
        <w:autoSpaceDN/>
        <w:bidi w:val="0"/>
        <w:adjustRightInd/>
        <w:snapToGrid/>
        <w:spacing w:beforeAutospacing="0" w:afterAutospacing="0" w:line="160" w:lineRule="exact"/>
        <w:jc w:val="center"/>
        <w:textAlignment w:val="auto"/>
        <w:rPr>
          <w:rFonts w:ascii="方正小标宋简体" w:eastAsia="方正小标宋简体"/>
          <w:sz w:val="44"/>
        </w:rPr>
      </w:pPr>
    </w:p>
    <w:tbl>
      <w:tblPr>
        <w:tblStyle w:val="10"/>
        <w:tblW w:w="12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1469"/>
        <w:gridCol w:w="5120"/>
        <w:gridCol w:w="1492"/>
        <w:gridCol w:w="3935"/>
      </w:tblGrid>
      <w:tr w14:paraId="6811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ign w:val="center"/>
          </w:tcPr>
          <w:p w14:paraId="60D92091">
            <w:pPr>
              <w:spacing w:beforeAutospacing="0" w:afterAutospacing="0" w:line="300" w:lineRule="exact"/>
              <w:jc w:val="center"/>
            </w:pPr>
            <w:r>
              <w:rPr>
                <w:rFonts w:ascii="方正小标宋简体" w:eastAsia="方正小标宋简体" w:cs="Lucida Sans"/>
                <w:sz w:val="22"/>
                <w:szCs w:val="24"/>
              </w:rPr>
              <w:t>序号</w:t>
            </w:r>
          </w:p>
        </w:tc>
        <w:tc>
          <w:tcPr>
            <w:tcW w:w="1469" w:type="dxa"/>
            <w:tcBorders>
              <w:top w:val="single" w:color="auto" w:sz="6" w:space="0"/>
              <w:left w:val="single" w:color="auto" w:sz="6" w:space="0"/>
              <w:bottom w:val="single" w:color="auto" w:sz="6" w:space="0"/>
              <w:right w:val="single" w:color="auto" w:sz="6" w:space="0"/>
              <w:tl2br w:val="nil"/>
              <w:tr2bl w:val="nil"/>
            </w:tcBorders>
            <w:noWrap/>
            <w:vAlign w:val="center"/>
          </w:tcPr>
          <w:p w14:paraId="019829A0">
            <w:pPr>
              <w:spacing w:beforeAutospacing="0" w:afterAutospacing="0" w:line="300" w:lineRule="exact"/>
              <w:jc w:val="center"/>
            </w:pPr>
            <w:r>
              <w:rPr>
                <w:rFonts w:ascii="方正小标宋简体" w:eastAsia="方正小标宋简体" w:cs="Lucida Sans"/>
                <w:sz w:val="22"/>
                <w:szCs w:val="24"/>
              </w:rPr>
              <w:t>监督领域</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0A574C02">
            <w:pPr>
              <w:spacing w:beforeAutospacing="0" w:afterAutospacing="0" w:line="300" w:lineRule="exact"/>
              <w:jc w:val="center"/>
            </w:pPr>
            <w:r>
              <w:rPr>
                <w:rFonts w:ascii="方正小标宋简体" w:eastAsia="方正小标宋简体" w:cs="Lucida Sans"/>
                <w:sz w:val="22"/>
                <w:szCs w:val="24"/>
              </w:rPr>
              <w:t>监督范围</w:t>
            </w: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0B64B324">
            <w:pPr>
              <w:spacing w:beforeAutospacing="0" w:afterAutospacing="0" w:line="300" w:lineRule="exact"/>
              <w:jc w:val="center"/>
              <w:rPr>
                <w:rFonts w:ascii="方正小标宋简体" w:eastAsia="方正小标宋简体" w:cs="Lucida Sans"/>
                <w:sz w:val="22"/>
                <w:szCs w:val="24"/>
              </w:rPr>
            </w:pPr>
            <w:r>
              <w:rPr>
                <w:rFonts w:ascii="方正小标宋简体" w:eastAsia="方正小标宋简体" w:cs="Lucida Sans"/>
                <w:sz w:val="22"/>
                <w:szCs w:val="24"/>
              </w:rPr>
              <w:t>行政监督</w:t>
            </w:r>
          </w:p>
          <w:p w14:paraId="0BED6F59">
            <w:pPr>
              <w:spacing w:beforeAutospacing="0" w:afterAutospacing="0" w:line="300" w:lineRule="exact"/>
              <w:jc w:val="center"/>
            </w:pPr>
            <w:r>
              <w:rPr>
                <w:rFonts w:ascii="方正小标宋简体" w:eastAsia="方正小标宋简体" w:cs="Lucida Sans"/>
                <w:sz w:val="22"/>
                <w:szCs w:val="24"/>
              </w:rPr>
              <w:t>部门</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5F8AF0FB">
            <w:pPr>
              <w:spacing w:beforeAutospacing="0" w:afterAutospacing="0" w:line="300" w:lineRule="exact"/>
              <w:jc w:val="center"/>
            </w:pPr>
            <w:r>
              <w:rPr>
                <w:rFonts w:ascii="方正小标宋简体" w:eastAsia="方正小标宋简体" w:cs="Lucida Sans"/>
                <w:sz w:val="22"/>
                <w:szCs w:val="24"/>
              </w:rPr>
              <w:t>备注</w:t>
            </w:r>
          </w:p>
        </w:tc>
      </w:tr>
      <w:tr w14:paraId="013B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ign w:val="center"/>
          </w:tcPr>
          <w:p w14:paraId="7642F4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1</w:t>
            </w:r>
          </w:p>
        </w:tc>
        <w:tc>
          <w:tcPr>
            <w:tcW w:w="1469" w:type="dxa"/>
            <w:tcBorders>
              <w:top w:val="single" w:color="auto" w:sz="6" w:space="0"/>
              <w:left w:val="single" w:color="auto" w:sz="6" w:space="0"/>
              <w:bottom w:val="single" w:color="auto" w:sz="6" w:space="0"/>
              <w:right w:val="single" w:color="auto" w:sz="6" w:space="0"/>
              <w:tl2br w:val="nil"/>
              <w:tr2bl w:val="nil"/>
            </w:tcBorders>
            <w:noWrap/>
            <w:vAlign w:val="center"/>
          </w:tcPr>
          <w:p w14:paraId="7B066A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政府采购</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172B94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各级国家机关、事业单位和团体组织，使用财政性资金采购依法制定的集中采购目录以内的或者采购限额标准以上的货物、工程和服务</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5511A5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财政部门</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2FA407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1C13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jc w:val="center"/>
        </w:trPr>
        <w:tc>
          <w:tcPr>
            <w:tcW w:w="692" w:type="dxa"/>
            <w:tcBorders>
              <w:top w:val="single" w:color="auto" w:sz="6" w:space="0"/>
              <w:left w:val="single" w:color="auto" w:sz="6" w:space="0"/>
              <w:bottom w:val="single" w:color="auto" w:sz="4" w:space="0"/>
              <w:right w:val="single" w:color="auto" w:sz="6" w:space="0"/>
              <w:tl2br w:val="nil"/>
              <w:tr2bl w:val="nil"/>
            </w:tcBorders>
            <w:noWrap/>
            <w:vAlign w:val="center"/>
          </w:tcPr>
          <w:p w14:paraId="7C0FDC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2</w:t>
            </w:r>
          </w:p>
        </w:tc>
        <w:tc>
          <w:tcPr>
            <w:tcW w:w="1469" w:type="dxa"/>
            <w:tcBorders>
              <w:top w:val="single" w:color="auto" w:sz="6" w:space="0"/>
              <w:left w:val="single" w:color="auto" w:sz="6" w:space="0"/>
              <w:bottom w:val="single" w:color="auto" w:sz="4" w:space="0"/>
              <w:right w:val="single" w:color="auto" w:sz="6" w:space="0"/>
              <w:tl2br w:val="nil"/>
              <w:tr2bl w:val="nil"/>
            </w:tcBorders>
            <w:noWrap/>
            <w:vAlign w:val="center"/>
          </w:tcPr>
          <w:p w14:paraId="441BEB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工业信息化领域</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290749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机械工程、冶金工程、化学工程、食品医药工程、生物工程、轻工业工程、电子工程、建材工业工程、工业节能工程、其他工业工程的技术改造工程</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val="en-US" w:eastAsia="zh-CN" w:bidi="ar-SA"/>
              </w:rPr>
              <w:t>不含新建〈改、扩〉项目</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bidi="ar-SA"/>
              </w:rPr>
              <w:t>及配套机电设备采购</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nil"/>
              <w:right w:val="single" w:color="auto" w:sz="6" w:space="0"/>
              <w:tl2br w:val="nil"/>
              <w:tr2bl w:val="nil"/>
            </w:tcBorders>
            <w:noWrap/>
            <w:vAlign w:val="center"/>
          </w:tcPr>
          <w:p w14:paraId="26F32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工业和</w:t>
            </w:r>
          </w:p>
          <w:p w14:paraId="5CE4ED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信息化部门</w:t>
            </w:r>
          </w:p>
        </w:tc>
        <w:tc>
          <w:tcPr>
            <w:tcW w:w="3935" w:type="dxa"/>
            <w:tcBorders>
              <w:top w:val="single" w:color="auto" w:sz="6" w:space="0"/>
              <w:left w:val="single" w:color="auto" w:sz="6" w:space="0"/>
              <w:bottom w:val="nil"/>
              <w:right w:val="single" w:color="auto" w:sz="6" w:space="0"/>
              <w:tl2br w:val="nil"/>
              <w:tr2bl w:val="nil"/>
            </w:tcBorders>
            <w:noWrap/>
            <w:vAlign w:val="center"/>
          </w:tcPr>
          <w:p w14:paraId="782005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02B5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626D91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3</w:t>
            </w:r>
          </w:p>
        </w:tc>
        <w:tc>
          <w:tcPr>
            <w:tcW w:w="1469" w:type="dxa"/>
            <w:tcBorders>
              <w:top w:val="single" w:color="auto" w:sz="4" w:space="0"/>
              <w:left w:val="single" w:color="auto" w:sz="4" w:space="0"/>
              <w:bottom w:val="single" w:color="auto" w:sz="4" w:space="0"/>
              <w:right w:val="single" w:color="auto" w:sz="4" w:space="0"/>
              <w:tl2br w:val="nil"/>
              <w:tr2bl w:val="nil"/>
            </w:tcBorders>
            <w:noWrap/>
            <w:vAlign w:val="center"/>
          </w:tcPr>
          <w:p w14:paraId="2B6362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房屋建筑工程和</w:t>
            </w:r>
          </w:p>
          <w:p w14:paraId="6C35A7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市政公用工程</w:t>
            </w:r>
          </w:p>
        </w:tc>
        <w:tc>
          <w:tcPr>
            <w:tcW w:w="5120" w:type="dxa"/>
            <w:tcBorders>
              <w:top w:val="single" w:color="auto" w:sz="6" w:space="0"/>
              <w:left w:val="single" w:color="auto" w:sz="4" w:space="0"/>
              <w:bottom w:val="single" w:color="auto" w:sz="6" w:space="0"/>
              <w:right w:val="single" w:color="auto" w:sz="6" w:space="0"/>
              <w:tl2br w:val="nil"/>
              <w:tr2bl w:val="nil"/>
            </w:tcBorders>
            <w:noWrap/>
            <w:vAlign w:val="center"/>
          </w:tcPr>
          <w:p w14:paraId="46F745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bidi="ar-SA"/>
              </w:rPr>
              <w:t>1.房屋建筑工程:</w:t>
            </w:r>
            <w:r>
              <w:rPr>
                <w:rFonts w:hint="eastAsia" w:ascii="仿宋_GB2312" w:hAnsi="仿宋_GB2312" w:eastAsia="仿宋_GB2312" w:cs="仿宋_GB2312"/>
                <w:sz w:val="28"/>
                <w:szCs w:val="28"/>
                <w:lang w:bidi="ar-SA"/>
              </w:rPr>
              <w:t>各类房屋建筑及其附属设施和与其配套的线路、管道、设备安装工程及室内外装修工程</w:t>
            </w:r>
            <w:r>
              <w:rPr>
                <w:rFonts w:hint="eastAsia" w:ascii="仿宋_GB2312" w:hAnsi="仿宋_GB2312" w:eastAsia="仿宋_GB2312" w:cs="仿宋_GB2312"/>
                <w:sz w:val="28"/>
                <w:szCs w:val="28"/>
                <w:lang w:eastAsia="zh-CN" w:bidi="ar-SA"/>
              </w:rPr>
              <w:t>；</w:t>
            </w:r>
          </w:p>
          <w:p w14:paraId="666C3B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bidi="ar-SA"/>
              </w:rPr>
              <w:t>2.市政基础设施工程:</w:t>
            </w:r>
            <w:r>
              <w:rPr>
                <w:rFonts w:hint="eastAsia" w:ascii="仿宋_GB2312" w:hAnsi="仿宋_GB2312" w:eastAsia="仿宋_GB2312" w:cs="仿宋_GB2312"/>
                <w:sz w:val="28"/>
                <w:szCs w:val="28"/>
                <w:lang w:bidi="ar-SA"/>
              </w:rPr>
              <w:t>城市道路、公共交通、供水、排水、燃气、热力、园林、环卫、污水处理、垃圾处理、</w:t>
            </w:r>
            <w:r>
              <w:rPr>
                <w:rFonts w:hint="eastAsia" w:ascii="仿宋_GB2312" w:hAnsi="仿宋_GB2312" w:eastAsia="仿宋_GB2312" w:cs="仿宋_GB2312"/>
                <w:sz w:val="28"/>
                <w:szCs w:val="28"/>
                <w:lang w:val="en-US" w:eastAsia="zh-CN" w:bidi="ar-SA"/>
              </w:rPr>
              <w:t>防涝</w:t>
            </w:r>
            <w:r>
              <w:rPr>
                <w:rFonts w:hint="eastAsia" w:ascii="仿宋_GB2312" w:hAnsi="仿宋_GB2312" w:eastAsia="仿宋_GB2312" w:cs="仿宋_GB2312"/>
                <w:sz w:val="28"/>
                <w:szCs w:val="28"/>
                <w:lang w:bidi="ar-SA"/>
              </w:rPr>
              <w:t>、地下公共设施及附属设施的土建、管道、设备安装工程</w:t>
            </w:r>
            <w:r>
              <w:rPr>
                <w:rFonts w:hint="eastAsia" w:ascii="仿宋_GB2312" w:hAnsi="仿宋_GB2312" w:eastAsia="仿宋_GB2312" w:cs="仿宋_GB2312"/>
                <w:sz w:val="28"/>
                <w:szCs w:val="28"/>
                <w:lang w:eastAsia="zh-CN" w:bidi="ar-SA"/>
              </w:rPr>
              <w:t>；</w:t>
            </w:r>
          </w:p>
          <w:p w14:paraId="793922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1F09E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住房和城乡建设部门</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6BAA72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bidi="ar-SA"/>
              </w:rPr>
            </w:pPr>
          </w:p>
        </w:tc>
      </w:tr>
      <w:tr w14:paraId="40C5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2" w:type="dxa"/>
            <w:tcBorders>
              <w:top w:val="single" w:color="auto" w:sz="4" w:space="0"/>
              <w:left w:val="single" w:color="auto" w:sz="6" w:space="0"/>
              <w:bottom w:val="nil"/>
              <w:right w:val="single" w:color="auto" w:sz="6" w:space="0"/>
              <w:tl2br w:val="nil"/>
              <w:tr2bl w:val="nil"/>
            </w:tcBorders>
            <w:noWrap/>
            <w:vAlign w:val="center"/>
          </w:tcPr>
          <w:p w14:paraId="46A5214D">
            <w:pPr>
              <w:keepNext w:val="0"/>
              <w:keepLines w:val="0"/>
              <w:pageBreakBefore w:val="0"/>
              <w:widowControl w:val="0"/>
              <w:kinsoku/>
              <w:wordWrap/>
              <w:overflowPunct/>
              <w:topLinePunct w:val="0"/>
              <w:autoSpaceDE/>
              <w:autoSpaceDN/>
              <w:bidi w:val="0"/>
              <w:adjustRightInd/>
              <w:snapToGrid/>
              <w:spacing w:line="300" w:lineRule="exact"/>
              <w:ind w:firstLine="211" w:firstLineChars="0"/>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3</w:t>
            </w:r>
          </w:p>
        </w:tc>
        <w:tc>
          <w:tcPr>
            <w:tcW w:w="1469" w:type="dxa"/>
            <w:tcBorders>
              <w:top w:val="single" w:color="auto" w:sz="4" w:space="0"/>
              <w:left w:val="single" w:color="auto" w:sz="6" w:space="0"/>
              <w:bottom w:val="single" w:color="auto" w:sz="6" w:space="0"/>
              <w:right w:val="single" w:color="auto" w:sz="6" w:space="0"/>
              <w:tl2br w:val="nil"/>
              <w:tr2bl w:val="nil"/>
            </w:tcBorders>
            <w:noWrap/>
            <w:vAlign w:val="center"/>
          </w:tcPr>
          <w:p w14:paraId="04C2D4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房屋建筑工程和</w:t>
            </w:r>
          </w:p>
          <w:p w14:paraId="752031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市政公用工程</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3C9FA5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黑体" w:hAnsi="黑体" w:eastAsia="黑体" w:cs="黑体"/>
                <w:sz w:val="28"/>
                <w:szCs w:val="28"/>
                <w:lang w:bidi="ar-SA"/>
              </w:rPr>
              <w:t>3.加油加气加氢站建设：</w:t>
            </w:r>
            <w:r>
              <w:rPr>
                <w:rFonts w:hint="eastAsia" w:ascii="仿宋_GB2312" w:hAnsi="仿宋_GB2312" w:eastAsia="仿宋_GB2312" w:cs="仿宋_GB2312"/>
                <w:sz w:val="28"/>
                <w:szCs w:val="28"/>
                <w:lang w:bidi="ar-SA"/>
              </w:rPr>
              <w:t>新建、扩建和改建的汽车加油站、加气站、加油加气合建站、加油加氢合建站、加气加氢合建站、加油加气加氢合建站。</w:t>
            </w: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4A8FC7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住房和城乡建设部门</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6C19FA85">
            <w:pPr>
              <w:keepNext w:val="0"/>
              <w:keepLines w:val="0"/>
              <w:pageBreakBefore w:val="0"/>
              <w:widowControl w:val="0"/>
              <w:tabs>
                <w:tab w:val="left" w:pos="971"/>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val="en-US" w:eastAsia="zh-CN" w:bidi="ar-SA"/>
              </w:rPr>
              <w:t>其中，对加油加气加氢站建设项目招标投标活动的监督，由颁发施工许可证的部门进行监督。</w:t>
            </w:r>
          </w:p>
        </w:tc>
      </w:tr>
      <w:tr w14:paraId="00B7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92" w:type="dxa"/>
            <w:tcBorders>
              <w:top w:val="single" w:color="auto" w:sz="6" w:space="0"/>
              <w:left w:val="single" w:color="auto" w:sz="6" w:space="0"/>
              <w:bottom w:val="single" w:color="auto" w:sz="4" w:space="0"/>
              <w:right w:val="single" w:color="auto" w:sz="6" w:space="0"/>
              <w:tl2br w:val="nil"/>
              <w:tr2bl w:val="nil"/>
            </w:tcBorders>
            <w:noWrap/>
            <w:vAlign w:val="center"/>
          </w:tcPr>
          <w:p w14:paraId="513155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4</w:t>
            </w:r>
          </w:p>
        </w:tc>
        <w:tc>
          <w:tcPr>
            <w:tcW w:w="1469" w:type="dxa"/>
            <w:tcBorders>
              <w:top w:val="single" w:color="auto" w:sz="6" w:space="0"/>
              <w:left w:val="single" w:color="auto" w:sz="6" w:space="0"/>
              <w:bottom w:val="single" w:color="auto" w:sz="4" w:space="0"/>
              <w:right w:val="single" w:color="auto" w:sz="6" w:space="0"/>
              <w:tl2br w:val="nil"/>
              <w:tr2bl w:val="nil"/>
            </w:tcBorders>
            <w:noWrap/>
            <w:vAlign w:val="center"/>
          </w:tcPr>
          <w:p w14:paraId="648BEF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交通运输</w:t>
            </w:r>
          </w:p>
          <w:p w14:paraId="08FFC8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工程</w:t>
            </w:r>
          </w:p>
        </w:tc>
        <w:tc>
          <w:tcPr>
            <w:tcW w:w="5120" w:type="dxa"/>
            <w:tcBorders>
              <w:top w:val="single" w:color="auto" w:sz="6" w:space="0"/>
              <w:left w:val="single" w:color="auto" w:sz="6" w:space="0"/>
              <w:bottom w:val="single" w:color="auto" w:sz="4" w:space="0"/>
              <w:right w:val="single" w:color="auto" w:sz="6" w:space="0"/>
              <w:tl2br w:val="nil"/>
              <w:tr2bl w:val="nil"/>
            </w:tcBorders>
            <w:noWrap/>
            <w:vAlign w:val="center"/>
          </w:tcPr>
          <w:p w14:paraId="260FE1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bidi="ar-SA"/>
              </w:rPr>
              <w:t>1.公路工程：</w:t>
            </w:r>
            <w:r>
              <w:rPr>
                <w:rFonts w:hint="eastAsia" w:ascii="仿宋_GB2312" w:hAnsi="仿宋_GB2312" w:eastAsia="仿宋_GB2312" w:cs="仿宋_GB2312"/>
                <w:sz w:val="28"/>
                <w:szCs w:val="28"/>
                <w:lang w:bidi="ar-SA"/>
              </w:rPr>
              <w:t>高速公路、普通国道、普通省道、农村公路的路基、路面、桥梁、隧道等公路构造物及交安、机电、房建、绿化等附属工程</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bidi="ar-SA"/>
              </w:rPr>
              <w:br w:type="textWrapping"/>
            </w:r>
            <w:r>
              <w:rPr>
                <w:rFonts w:hint="eastAsia" w:ascii="黑体" w:hAnsi="黑体" w:eastAsia="黑体" w:cs="黑体"/>
                <w:sz w:val="28"/>
                <w:szCs w:val="28"/>
                <w:lang w:bidi="ar-SA"/>
              </w:rPr>
              <w:t>2.水运工程：</w:t>
            </w:r>
            <w:r>
              <w:rPr>
                <w:rFonts w:hint="eastAsia" w:ascii="仿宋_GB2312" w:hAnsi="仿宋_GB2312" w:eastAsia="仿宋_GB2312" w:cs="仿宋_GB2312"/>
                <w:sz w:val="28"/>
                <w:szCs w:val="28"/>
                <w:lang w:bidi="ar-SA"/>
              </w:rPr>
              <w:t>港口工程、航道整治、航道疏浚、航运枢纽、过船建筑物、修造船水工建筑物等及其附属建筑物和设施的新建、改建、扩建及其相关的装修、拆除、修缮等工程</w:t>
            </w:r>
            <w:r>
              <w:rPr>
                <w:rFonts w:hint="eastAsia" w:ascii="仿宋_GB2312" w:hAnsi="仿宋_GB2312" w:eastAsia="仿宋_GB2312" w:cs="仿宋_GB2312"/>
                <w:sz w:val="28"/>
                <w:szCs w:val="28"/>
                <w:lang w:eastAsia="zh-CN" w:bidi="ar-SA"/>
              </w:rPr>
              <w:t>；</w:t>
            </w:r>
          </w:p>
          <w:p w14:paraId="20CBA5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黑体" w:hAnsi="黑体" w:eastAsia="黑体" w:cs="黑体"/>
                <w:sz w:val="28"/>
                <w:szCs w:val="28"/>
                <w:lang w:bidi="ar-SA"/>
              </w:rPr>
              <w:t>3.铁路和城市轨道交通工程：</w:t>
            </w:r>
            <w:r>
              <w:rPr>
                <w:rFonts w:hint="eastAsia" w:ascii="仿宋_GB2312" w:hAnsi="仿宋_GB2312" w:eastAsia="仿宋_GB2312" w:cs="仿宋_GB2312"/>
                <w:sz w:val="28"/>
                <w:szCs w:val="28"/>
                <w:lang w:bidi="ar-SA"/>
              </w:rPr>
              <w:t>地方铁路和城市轨道交通的新建、改建和扩建。</w:t>
            </w:r>
          </w:p>
        </w:tc>
        <w:tc>
          <w:tcPr>
            <w:tcW w:w="1492" w:type="dxa"/>
            <w:tcBorders>
              <w:top w:val="single" w:color="auto" w:sz="6" w:space="0"/>
              <w:left w:val="single" w:color="auto" w:sz="6" w:space="0"/>
              <w:bottom w:val="single" w:color="auto" w:sz="4" w:space="0"/>
              <w:right w:val="single" w:color="auto" w:sz="6" w:space="0"/>
              <w:tl2br w:val="nil"/>
              <w:tr2bl w:val="nil"/>
            </w:tcBorders>
            <w:noWrap/>
            <w:vAlign w:val="center"/>
          </w:tcPr>
          <w:p w14:paraId="32D57D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交通运输</w:t>
            </w:r>
          </w:p>
          <w:p w14:paraId="3E6EAB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6" w:space="0"/>
              <w:left w:val="single" w:color="auto" w:sz="6" w:space="0"/>
              <w:bottom w:val="single" w:color="auto" w:sz="4" w:space="0"/>
              <w:right w:val="single" w:color="auto" w:sz="6" w:space="0"/>
              <w:tl2br w:val="nil"/>
              <w:tr2bl w:val="nil"/>
            </w:tcBorders>
            <w:noWrap/>
            <w:vAlign w:val="center"/>
          </w:tcPr>
          <w:p w14:paraId="14B971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002C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382446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5</w:t>
            </w:r>
          </w:p>
        </w:tc>
        <w:tc>
          <w:tcPr>
            <w:tcW w:w="1469" w:type="dxa"/>
            <w:tcBorders>
              <w:top w:val="single" w:color="auto" w:sz="4" w:space="0"/>
              <w:left w:val="single" w:color="auto" w:sz="4" w:space="0"/>
              <w:bottom w:val="single" w:color="auto" w:sz="4" w:space="0"/>
              <w:right w:val="single" w:color="auto" w:sz="4" w:space="0"/>
              <w:tl2br w:val="nil"/>
              <w:tr2bl w:val="nil"/>
            </w:tcBorders>
            <w:noWrap/>
            <w:vAlign w:val="center"/>
          </w:tcPr>
          <w:p w14:paraId="0B5E6E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水利工程</w:t>
            </w:r>
          </w:p>
        </w:tc>
        <w:tc>
          <w:tcPr>
            <w:tcW w:w="5120" w:type="dxa"/>
            <w:tcBorders>
              <w:top w:val="single" w:color="auto" w:sz="4" w:space="0"/>
              <w:left w:val="single" w:color="auto" w:sz="4" w:space="0"/>
              <w:bottom w:val="single" w:color="auto" w:sz="4" w:space="0"/>
              <w:right w:val="single" w:color="auto" w:sz="4" w:space="0"/>
              <w:tl2br w:val="nil"/>
              <w:tr2bl w:val="nil"/>
            </w:tcBorders>
            <w:noWrap/>
            <w:vAlign w:val="center"/>
          </w:tcPr>
          <w:p w14:paraId="2980C4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bidi="ar-SA"/>
              </w:rPr>
              <w:t>水库工程（蓄水枢纽工程）、防洪工程、治涝工程、灌溉工程、</w:t>
            </w:r>
            <w:r>
              <w:rPr>
                <w:rFonts w:hint="eastAsia" w:ascii="仿宋_GB2312" w:hAnsi="仿宋_GB2312" w:eastAsia="仿宋_GB2312" w:cs="仿宋_GB2312"/>
                <w:sz w:val="28"/>
                <w:szCs w:val="28"/>
                <w:lang w:val="en-US" w:eastAsia="zh-CN" w:bidi="ar-SA"/>
              </w:rPr>
              <w:t>农村</w:t>
            </w:r>
            <w:r>
              <w:rPr>
                <w:rFonts w:hint="eastAsia" w:ascii="仿宋_GB2312" w:hAnsi="仿宋_GB2312" w:eastAsia="仿宋_GB2312" w:cs="仿宋_GB2312"/>
                <w:sz w:val="28"/>
                <w:szCs w:val="28"/>
                <w:lang w:bidi="ar-SA"/>
              </w:rPr>
              <w:t>供水工程、拦河水闸工程、引水枢纽工程、泵站工程（提水枢纽工程）、堤防工程、河湖整治工程、水土保持工程</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val="en-US" w:eastAsia="zh-CN" w:bidi="ar-SA"/>
              </w:rPr>
              <w:t>水利工程除险加固及维修养护工程。</w:t>
            </w:r>
          </w:p>
        </w:tc>
        <w:tc>
          <w:tcPr>
            <w:tcW w:w="1492" w:type="dxa"/>
            <w:tcBorders>
              <w:top w:val="single" w:color="auto" w:sz="4" w:space="0"/>
              <w:left w:val="single" w:color="auto" w:sz="4" w:space="0"/>
              <w:bottom w:val="single" w:color="auto" w:sz="4" w:space="0"/>
              <w:right w:val="single" w:color="auto" w:sz="4" w:space="0"/>
              <w:tl2br w:val="nil"/>
              <w:tr2bl w:val="nil"/>
            </w:tcBorders>
            <w:noWrap/>
            <w:vAlign w:val="center"/>
          </w:tcPr>
          <w:p w14:paraId="2E13D1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水利（务）</w:t>
            </w:r>
          </w:p>
          <w:p w14:paraId="7DBC59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4" w:space="0"/>
              <w:left w:val="single" w:color="auto" w:sz="4" w:space="0"/>
              <w:bottom w:val="single" w:color="auto" w:sz="4" w:space="0"/>
              <w:right w:val="single" w:color="auto" w:sz="4" w:space="0"/>
              <w:tl2br w:val="nil"/>
              <w:tr2bl w:val="nil"/>
            </w:tcBorders>
            <w:noWrap/>
            <w:vAlign w:val="center"/>
          </w:tcPr>
          <w:p w14:paraId="44BDC6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080A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692" w:type="dxa"/>
            <w:tcBorders>
              <w:top w:val="single" w:color="auto" w:sz="4" w:space="0"/>
              <w:left w:val="single" w:color="auto" w:sz="6" w:space="0"/>
              <w:bottom w:val="nil"/>
              <w:right w:val="single" w:color="auto" w:sz="6" w:space="0"/>
              <w:tl2br w:val="nil"/>
              <w:tr2bl w:val="nil"/>
            </w:tcBorders>
            <w:noWrap/>
            <w:vAlign w:val="center"/>
          </w:tcPr>
          <w:p w14:paraId="755676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6</w:t>
            </w:r>
          </w:p>
        </w:tc>
        <w:tc>
          <w:tcPr>
            <w:tcW w:w="1469" w:type="dxa"/>
            <w:tcBorders>
              <w:top w:val="single" w:color="auto" w:sz="4" w:space="0"/>
              <w:left w:val="single" w:color="auto" w:sz="6" w:space="0"/>
              <w:bottom w:val="nil"/>
              <w:right w:val="single" w:color="auto" w:sz="6" w:space="0"/>
              <w:tl2br w:val="nil"/>
              <w:tr2bl w:val="nil"/>
            </w:tcBorders>
            <w:noWrap/>
            <w:vAlign w:val="center"/>
          </w:tcPr>
          <w:p w14:paraId="5E625C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能源</w:t>
            </w:r>
          </w:p>
        </w:tc>
        <w:tc>
          <w:tcPr>
            <w:tcW w:w="5120" w:type="dxa"/>
            <w:tcBorders>
              <w:top w:val="single" w:color="auto" w:sz="4" w:space="0"/>
              <w:left w:val="single" w:color="auto" w:sz="6" w:space="0"/>
              <w:bottom w:val="single" w:color="auto" w:sz="6" w:space="0"/>
              <w:right w:val="single" w:color="auto" w:sz="6" w:space="0"/>
              <w:tl2br w:val="nil"/>
              <w:tr2bl w:val="nil"/>
            </w:tcBorders>
            <w:noWrap/>
            <w:vAlign w:val="center"/>
          </w:tcPr>
          <w:p w14:paraId="3D7C36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煤炭（含煤层气、煤制燃料和燃料乙醇）、电力（含火电、水电、气电、核电）、石油、天然气、新能源（含风能、光能、生物质能）和可再生能源等能源基础设施。</w:t>
            </w:r>
          </w:p>
        </w:tc>
        <w:tc>
          <w:tcPr>
            <w:tcW w:w="1492" w:type="dxa"/>
            <w:tcBorders>
              <w:top w:val="single" w:color="auto" w:sz="4" w:space="0"/>
              <w:left w:val="single" w:color="auto" w:sz="6" w:space="0"/>
              <w:bottom w:val="nil"/>
              <w:right w:val="single" w:color="auto" w:sz="6" w:space="0"/>
              <w:tl2br w:val="nil"/>
              <w:tr2bl w:val="nil"/>
            </w:tcBorders>
            <w:noWrap/>
            <w:vAlign w:val="center"/>
          </w:tcPr>
          <w:p w14:paraId="507FBD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能源部门</w:t>
            </w:r>
          </w:p>
        </w:tc>
        <w:tc>
          <w:tcPr>
            <w:tcW w:w="3935" w:type="dxa"/>
            <w:tcBorders>
              <w:top w:val="single" w:color="auto" w:sz="4" w:space="0"/>
              <w:left w:val="single" w:color="auto" w:sz="6" w:space="0"/>
              <w:bottom w:val="nil"/>
              <w:right w:val="single" w:color="auto" w:sz="6" w:space="0"/>
              <w:tl2br w:val="nil"/>
              <w:tr2bl w:val="nil"/>
            </w:tcBorders>
            <w:noWrap/>
            <w:vAlign w:val="center"/>
          </w:tcPr>
          <w:p w14:paraId="144632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42F9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92" w:type="dxa"/>
            <w:tcBorders>
              <w:top w:val="single" w:color="auto" w:sz="6" w:space="0"/>
              <w:left w:val="single" w:color="auto" w:sz="6" w:space="0"/>
              <w:bottom w:val="nil"/>
              <w:right w:val="single" w:color="auto" w:sz="6" w:space="0"/>
              <w:tl2br w:val="nil"/>
              <w:tr2bl w:val="nil"/>
            </w:tcBorders>
            <w:noWrap/>
            <w:vAlign w:val="center"/>
          </w:tcPr>
          <w:p w14:paraId="40DD72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7</w:t>
            </w:r>
          </w:p>
        </w:tc>
        <w:tc>
          <w:tcPr>
            <w:tcW w:w="1469" w:type="dxa"/>
            <w:tcBorders>
              <w:top w:val="single" w:color="auto" w:sz="6" w:space="0"/>
              <w:left w:val="single" w:color="auto" w:sz="6" w:space="0"/>
              <w:bottom w:val="nil"/>
              <w:right w:val="single" w:color="auto" w:sz="6" w:space="0"/>
              <w:tl2br w:val="nil"/>
              <w:tr2bl w:val="nil"/>
            </w:tcBorders>
            <w:noWrap/>
            <w:vAlign w:val="center"/>
          </w:tcPr>
          <w:p w14:paraId="1875FC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农业农村</w:t>
            </w:r>
          </w:p>
          <w:p w14:paraId="02AC2E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工程</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0931D2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农业建设工程、农村建设工程等</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nil"/>
              <w:right w:val="single" w:color="auto" w:sz="6" w:space="0"/>
              <w:tl2br w:val="nil"/>
              <w:tr2bl w:val="nil"/>
            </w:tcBorders>
            <w:noWrap/>
            <w:vAlign w:val="center"/>
          </w:tcPr>
          <w:p w14:paraId="36ECAE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农业农村</w:t>
            </w:r>
          </w:p>
          <w:p w14:paraId="637857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6" w:space="0"/>
              <w:left w:val="single" w:color="auto" w:sz="6" w:space="0"/>
              <w:bottom w:val="nil"/>
              <w:right w:val="single" w:color="auto" w:sz="6" w:space="0"/>
              <w:tl2br w:val="nil"/>
              <w:tr2bl w:val="nil"/>
            </w:tcBorders>
            <w:noWrap/>
            <w:vAlign w:val="center"/>
          </w:tcPr>
          <w:p w14:paraId="269DB8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省农业农村厅下属事业单位作为项目法人的项目，由省农业农村厅实施监督。</w:t>
            </w:r>
            <w:r>
              <w:rPr>
                <w:rFonts w:hint="eastAsia" w:ascii="仿宋_GB2312" w:hAnsi="仿宋_GB2312" w:eastAsia="仿宋_GB2312" w:cs="仿宋_GB2312"/>
                <w:sz w:val="28"/>
                <w:szCs w:val="28"/>
                <w:lang w:val="en-US" w:eastAsia="zh-CN" w:bidi="ar-SA"/>
              </w:rPr>
              <w:t>各市（州）、</w:t>
            </w:r>
            <w:r>
              <w:rPr>
                <w:rFonts w:hint="eastAsia" w:ascii="仿宋_GB2312" w:hAnsi="仿宋_GB2312" w:eastAsia="仿宋_GB2312" w:cs="仿宋_GB2312"/>
                <w:sz w:val="28"/>
                <w:szCs w:val="28"/>
                <w:lang w:bidi="ar-SA"/>
              </w:rPr>
              <w:t>县（市、区、特区）农业农村局下属事业单位作为项目法人的项目，由</w:t>
            </w:r>
            <w:r>
              <w:rPr>
                <w:rFonts w:hint="eastAsia" w:ascii="仿宋_GB2312" w:hAnsi="仿宋_GB2312" w:eastAsia="仿宋_GB2312" w:cs="仿宋_GB2312"/>
                <w:sz w:val="28"/>
                <w:szCs w:val="28"/>
                <w:lang w:val="en-US" w:eastAsia="zh-CN" w:bidi="ar-SA"/>
              </w:rPr>
              <w:t>各市（州）、</w:t>
            </w:r>
            <w:r>
              <w:rPr>
                <w:rFonts w:hint="eastAsia" w:ascii="仿宋_GB2312" w:hAnsi="仿宋_GB2312" w:eastAsia="仿宋_GB2312" w:cs="仿宋_GB2312"/>
                <w:sz w:val="28"/>
                <w:szCs w:val="28"/>
                <w:lang w:bidi="ar-SA"/>
              </w:rPr>
              <w:t>县（市、区、特区）</w:t>
            </w:r>
            <w:r>
              <w:rPr>
                <w:rFonts w:hint="eastAsia" w:ascii="仿宋_GB2312" w:hAnsi="仿宋_GB2312" w:eastAsia="仿宋_GB2312" w:cs="仿宋_GB2312"/>
                <w:sz w:val="28"/>
                <w:szCs w:val="28"/>
                <w:lang w:val="en-US" w:eastAsia="zh-CN" w:bidi="ar-SA"/>
              </w:rPr>
              <w:t>农业农村局</w:t>
            </w:r>
            <w:r>
              <w:rPr>
                <w:rFonts w:hint="eastAsia" w:ascii="仿宋_GB2312" w:hAnsi="仿宋_GB2312" w:eastAsia="仿宋_GB2312" w:cs="仿宋_GB2312"/>
                <w:sz w:val="28"/>
                <w:szCs w:val="28"/>
                <w:lang w:bidi="ar-SA"/>
              </w:rPr>
              <w:t>实施监督。</w:t>
            </w:r>
          </w:p>
        </w:tc>
      </w:tr>
      <w:tr w14:paraId="36AB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ign w:val="center"/>
          </w:tcPr>
          <w:p w14:paraId="271938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8</w:t>
            </w:r>
          </w:p>
        </w:tc>
        <w:tc>
          <w:tcPr>
            <w:tcW w:w="1469" w:type="dxa"/>
            <w:tcBorders>
              <w:top w:val="single" w:color="auto" w:sz="6" w:space="0"/>
              <w:left w:val="single" w:color="auto" w:sz="6" w:space="0"/>
              <w:bottom w:val="single" w:color="auto" w:sz="6" w:space="0"/>
              <w:right w:val="single" w:color="auto" w:sz="6" w:space="0"/>
              <w:tl2br w:val="nil"/>
              <w:tr2bl w:val="nil"/>
            </w:tcBorders>
            <w:noWrap/>
            <w:vAlign w:val="center"/>
          </w:tcPr>
          <w:p w14:paraId="7FA803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机电产品</w:t>
            </w:r>
          </w:p>
          <w:p w14:paraId="4135BD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国际招标</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3011DA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进口机电设备采购项目</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79D785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商务部门</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09A307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1749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92" w:type="dxa"/>
            <w:tcBorders>
              <w:top w:val="single" w:color="auto" w:sz="6" w:space="0"/>
              <w:left w:val="single" w:color="auto" w:sz="6" w:space="0"/>
              <w:bottom w:val="single" w:color="auto" w:sz="4" w:space="0"/>
              <w:right w:val="single" w:color="auto" w:sz="6" w:space="0"/>
              <w:tl2br w:val="nil"/>
              <w:tr2bl w:val="nil"/>
            </w:tcBorders>
            <w:noWrap/>
            <w:vAlign w:val="center"/>
          </w:tcPr>
          <w:p w14:paraId="16752C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9</w:t>
            </w:r>
          </w:p>
        </w:tc>
        <w:tc>
          <w:tcPr>
            <w:tcW w:w="1469" w:type="dxa"/>
            <w:tcBorders>
              <w:top w:val="single" w:color="auto" w:sz="6" w:space="0"/>
              <w:left w:val="single" w:color="auto" w:sz="6" w:space="0"/>
              <w:bottom w:val="single" w:color="auto" w:sz="4" w:space="0"/>
              <w:right w:val="single" w:color="auto" w:sz="6" w:space="0"/>
              <w:tl2br w:val="nil"/>
              <w:tr2bl w:val="nil"/>
            </w:tcBorders>
            <w:noWrap/>
            <w:vAlign w:val="center"/>
          </w:tcPr>
          <w:p w14:paraId="389FC7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自然资源</w:t>
            </w:r>
          </w:p>
          <w:p w14:paraId="138FBC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工程</w:t>
            </w:r>
          </w:p>
        </w:tc>
        <w:tc>
          <w:tcPr>
            <w:tcW w:w="5120" w:type="dxa"/>
            <w:tcBorders>
              <w:top w:val="single" w:color="auto" w:sz="6" w:space="0"/>
              <w:left w:val="single" w:color="auto" w:sz="6" w:space="0"/>
              <w:bottom w:val="single" w:color="auto" w:sz="4" w:space="0"/>
              <w:right w:val="single" w:color="auto" w:sz="6" w:space="0"/>
              <w:tl2br w:val="nil"/>
              <w:tr2bl w:val="nil"/>
            </w:tcBorders>
            <w:noWrap/>
            <w:vAlign w:val="center"/>
          </w:tcPr>
          <w:p w14:paraId="13656B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土地整治、山水林田湖草生态保护修复工程、矿山地质环境恢复治理、</w:t>
            </w:r>
            <w:r>
              <w:rPr>
                <w:rFonts w:hint="eastAsia" w:ascii="仿宋_GB2312" w:hAnsi="仿宋_GB2312" w:eastAsia="仿宋_GB2312" w:cs="仿宋_GB2312"/>
                <w:sz w:val="28"/>
                <w:szCs w:val="28"/>
                <w:lang w:val="en-US" w:eastAsia="zh-CN" w:bidi="ar-SA"/>
              </w:rPr>
              <w:t>矿产资源开采、</w:t>
            </w:r>
            <w:r>
              <w:rPr>
                <w:rFonts w:hint="eastAsia" w:ascii="仿宋_GB2312" w:hAnsi="仿宋_GB2312" w:eastAsia="仿宋_GB2312" w:cs="仿宋_GB2312"/>
                <w:sz w:val="28"/>
                <w:szCs w:val="28"/>
                <w:lang w:bidi="ar-SA"/>
              </w:rPr>
              <w:t>地质灾害预防和治理等</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single" w:color="auto" w:sz="4" w:space="0"/>
              <w:right w:val="single" w:color="auto" w:sz="6" w:space="0"/>
              <w:tl2br w:val="nil"/>
              <w:tr2bl w:val="nil"/>
            </w:tcBorders>
            <w:noWrap/>
            <w:vAlign w:val="center"/>
          </w:tcPr>
          <w:p w14:paraId="3E86F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自然资源</w:t>
            </w:r>
          </w:p>
          <w:p w14:paraId="0C84A5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6" w:space="0"/>
              <w:left w:val="single" w:color="auto" w:sz="6" w:space="0"/>
              <w:bottom w:val="single" w:color="auto" w:sz="4" w:space="0"/>
              <w:right w:val="single" w:color="auto" w:sz="6" w:space="0"/>
              <w:tl2br w:val="nil"/>
              <w:tr2bl w:val="nil"/>
            </w:tcBorders>
            <w:noWrap/>
            <w:vAlign w:val="center"/>
          </w:tcPr>
          <w:p w14:paraId="7351F0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50F4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53EF5D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10</w:t>
            </w:r>
          </w:p>
        </w:tc>
        <w:tc>
          <w:tcPr>
            <w:tcW w:w="1469" w:type="dxa"/>
            <w:tcBorders>
              <w:top w:val="single" w:color="auto" w:sz="4" w:space="0"/>
              <w:left w:val="single" w:color="auto" w:sz="4" w:space="0"/>
              <w:bottom w:val="single" w:color="auto" w:sz="4" w:space="0"/>
              <w:right w:val="single" w:color="auto" w:sz="4" w:space="0"/>
              <w:tl2br w:val="nil"/>
              <w:tr2bl w:val="nil"/>
            </w:tcBorders>
            <w:noWrap/>
            <w:vAlign w:val="center"/>
          </w:tcPr>
          <w:p w14:paraId="25FB69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污染防治工程</w:t>
            </w:r>
          </w:p>
        </w:tc>
        <w:tc>
          <w:tcPr>
            <w:tcW w:w="5120" w:type="dxa"/>
            <w:tcBorders>
              <w:top w:val="single" w:color="auto" w:sz="4" w:space="0"/>
              <w:left w:val="single" w:color="auto" w:sz="4" w:space="0"/>
              <w:bottom w:val="single" w:color="auto" w:sz="4" w:space="0"/>
              <w:right w:val="single" w:color="auto" w:sz="4" w:space="0"/>
              <w:tl2br w:val="nil"/>
              <w:tr2bl w:val="nil"/>
            </w:tcBorders>
            <w:noWrap/>
            <w:vAlign w:val="center"/>
          </w:tcPr>
          <w:p w14:paraId="64A6D3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水污染防治、土壤污染防治、大气污染防治和农村生活污水治理类工程建设项目</w:t>
            </w:r>
            <w:r>
              <w:rPr>
                <w:rFonts w:hint="eastAsia" w:ascii="仿宋_GB2312" w:hAnsi="仿宋_GB2312" w:eastAsia="仿宋_GB2312" w:cs="仿宋_GB2312"/>
                <w:sz w:val="28"/>
                <w:szCs w:val="28"/>
                <w:lang w:eastAsia="zh-CN" w:bidi="ar-SA"/>
              </w:rPr>
              <w:t>。</w:t>
            </w:r>
          </w:p>
        </w:tc>
        <w:tc>
          <w:tcPr>
            <w:tcW w:w="1492" w:type="dxa"/>
            <w:tcBorders>
              <w:top w:val="single" w:color="auto" w:sz="4" w:space="0"/>
              <w:left w:val="single" w:color="auto" w:sz="4" w:space="0"/>
              <w:bottom w:val="single" w:color="auto" w:sz="4" w:space="0"/>
              <w:right w:val="single" w:color="auto" w:sz="4" w:space="0"/>
              <w:tl2br w:val="nil"/>
              <w:tr2bl w:val="nil"/>
            </w:tcBorders>
            <w:noWrap/>
            <w:vAlign w:val="center"/>
          </w:tcPr>
          <w:p w14:paraId="39C4D0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生态环境</w:t>
            </w:r>
          </w:p>
          <w:p w14:paraId="782AD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4" w:space="0"/>
              <w:left w:val="single" w:color="auto" w:sz="4" w:space="0"/>
              <w:bottom w:val="single" w:color="auto" w:sz="4" w:space="0"/>
              <w:right w:val="single" w:color="auto" w:sz="4" w:space="0"/>
              <w:tl2br w:val="nil"/>
              <w:tr2bl w:val="nil"/>
            </w:tcBorders>
            <w:noWrap/>
            <w:vAlign w:val="center"/>
          </w:tcPr>
          <w:p w14:paraId="4DDB0D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52AF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01FC37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11</w:t>
            </w:r>
          </w:p>
        </w:tc>
        <w:tc>
          <w:tcPr>
            <w:tcW w:w="1469" w:type="dxa"/>
            <w:tcBorders>
              <w:top w:val="single" w:color="auto" w:sz="4" w:space="0"/>
              <w:left w:val="single" w:color="auto" w:sz="4" w:space="0"/>
              <w:bottom w:val="single" w:color="auto" w:sz="4" w:space="0"/>
              <w:right w:val="single" w:color="auto" w:sz="4" w:space="0"/>
              <w:tl2br w:val="nil"/>
              <w:tr2bl w:val="nil"/>
            </w:tcBorders>
            <w:noWrap/>
            <w:vAlign w:val="center"/>
          </w:tcPr>
          <w:p w14:paraId="3B13F1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林业工程</w:t>
            </w:r>
          </w:p>
        </w:tc>
        <w:tc>
          <w:tcPr>
            <w:tcW w:w="5120" w:type="dxa"/>
            <w:tcBorders>
              <w:top w:val="single" w:color="auto" w:sz="4" w:space="0"/>
              <w:left w:val="single" w:color="auto" w:sz="4" w:space="0"/>
              <w:bottom w:val="single" w:color="auto" w:sz="4" w:space="0"/>
              <w:right w:val="single" w:color="auto" w:sz="4" w:space="0"/>
              <w:tl2br w:val="nil"/>
              <w:tr2bl w:val="nil"/>
            </w:tcBorders>
            <w:noWrap/>
            <w:vAlign w:val="center"/>
          </w:tcPr>
          <w:p w14:paraId="1559C0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黑体" w:hAnsi="黑体" w:eastAsia="黑体" w:cs="黑体"/>
                <w:sz w:val="28"/>
                <w:szCs w:val="28"/>
                <w:lang w:bidi="ar-SA"/>
              </w:rPr>
            </w:pPr>
            <w:r>
              <w:rPr>
                <w:rFonts w:hint="eastAsia" w:ascii="黑体" w:hAnsi="黑体" w:eastAsia="黑体" w:cs="黑体"/>
                <w:sz w:val="28"/>
                <w:szCs w:val="28"/>
                <w:lang w:bidi="ar-SA"/>
              </w:rPr>
              <w:t>1.</w:t>
            </w:r>
            <w:r>
              <w:rPr>
                <w:rFonts w:hint="eastAsia" w:ascii="仿宋_GB2312" w:hAnsi="仿宋_GB2312" w:eastAsia="仿宋_GB2312" w:cs="仿宋_GB2312"/>
                <w:sz w:val="28"/>
                <w:szCs w:val="28"/>
                <w:lang w:bidi="ar-SA"/>
              </w:rPr>
              <w:t>“双重”“三北”等重点区域生态保护修复项目(含湿地保护修复项目）</w:t>
            </w:r>
            <w:r>
              <w:rPr>
                <w:rFonts w:hint="eastAsia" w:ascii="仿宋_GB2312" w:hAnsi="仿宋_GB2312" w:eastAsia="仿宋_GB2312" w:cs="仿宋_GB2312"/>
                <w:sz w:val="28"/>
                <w:szCs w:val="28"/>
                <w:lang w:eastAsia="zh-CN" w:bidi="ar-SA"/>
              </w:rPr>
              <w:t>；</w:t>
            </w:r>
          </w:p>
          <w:p w14:paraId="657588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bidi="ar-SA"/>
              </w:rPr>
              <w:t>2.</w:t>
            </w:r>
            <w:r>
              <w:rPr>
                <w:rFonts w:hint="eastAsia" w:ascii="仿宋_GB2312" w:hAnsi="仿宋_GB2312" w:eastAsia="仿宋_GB2312" w:cs="仿宋_GB2312"/>
                <w:sz w:val="28"/>
                <w:szCs w:val="28"/>
                <w:lang w:bidi="ar-SA"/>
              </w:rPr>
              <w:t>重点生态资源保护项目（森林草原防灭火项目，国家级林草种质资源保存库项目，乡土树种保供繁育基地、采种良种基地、草种基地项目，管护用房建设项目等）</w:t>
            </w:r>
            <w:r>
              <w:rPr>
                <w:rFonts w:hint="eastAsia" w:ascii="仿宋_GB2312" w:hAnsi="仿宋_GB2312" w:eastAsia="仿宋_GB2312" w:cs="仿宋_GB2312"/>
                <w:sz w:val="28"/>
                <w:szCs w:val="28"/>
                <w:lang w:eastAsia="zh-CN" w:bidi="ar-SA"/>
              </w:rPr>
              <w:t>；</w:t>
            </w:r>
          </w:p>
          <w:p w14:paraId="554E13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bidi="ar-SA"/>
              </w:rPr>
              <w:t>3.</w:t>
            </w:r>
            <w:r>
              <w:rPr>
                <w:rFonts w:hint="eastAsia" w:ascii="仿宋_GB2312" w:hAnsi="仿宋_GB2312" w:eastAsia="仿宋_GB2312" w:cs="仿宋_GB2312"/>
                <w:sz w:val="28"/>
                <w:szCs w:val="28"/>
                <w:lang w:bidi="ar-SA"/>
              </w:rPr>
              <w:t>野生动植物保护及自然保护地建设项目（重要自然保护地保护管理和科研监测设施建设项目、野生动植物保护及设施装备建设项目等）</w:t>
            </w:r>
            <w:r>
              <w:rPr>
                <w:rFonts w:hint="eastAsia" w:ascii="仿宋_GB2312" w:hAnsi="仿宋_GB2312" w:eastAsia="仿宋_GB2312" w:cs="仿宋_GB2312"/>
                <w:sz w:val="28"/>
                <w:szCs w:val="28"/>
                <w:lang w:eastAsia="zh-CN" w:bidi="ar-SA"/>
              </w:rPr>
              <w:t>；</w:t>
            </w:r>
          </w:p>
          <w:p w14:paraId="06D74F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val="en-US" w:eastAsia="zh-CN" w:bidi="ar-SA"/>
              </w:rPr>
              <w:t>4.</w:t>
            </w:r>
            <w:r>
              <w:rPr>
                <w:rFonts w:hint="eastAsia" w:ascii="仿宋_GB2312" w:hAnsi="仿宋_GB2312" w:eastAsia="仿宋_GB2312" w:cs="仿宋_GB2312"/>
                <w:sz w:val="28"/>
                <w:szCs w:val="28"/>
                <w:lang w:bidi="ar-SA"/>
              </w:rPr>
              <w:t>野生动植物保护监测能力提升项目和林业草原有害生物防治项目等</w:t>
            </w:r>
            <w:r>
              <w:rPr>
                <w:rFonts w:hint="eastAsia" w:ascii="仿宋_GB2312" w:hAnsi="仿宋_GB2312" w:eastAsia="仿宋_GB2312" w:cs="仿宋_GB2312"/>
                <w:sz w:val="28"/>
                <w:szCs w:val="28"/>
                <w:lang w:eastAsia="zh-CN" w:bidi="ar-SA"/>
              </w:rPr>
              <w:t>；</w:t>
            </w:r>
          </w:p>
          <w:p w14:paraId="13B82B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黑体" w:hAnsi="黑体" w:eastAsia="黑体" w:cs="黑体"/>
                <w:sz w:val="28"/>
                <w:szCs w:val="28"/>
                <w:lang w:val="en-US" w:eastAsia="zh-CN" w:bidi="ar-SA"/>
              </w:rPr>
              <w:t>5.</w:t>
            </w:r>
            <w:r>
              <w:rPr>
                <w:rFonts w:hint="eastAsia" w:ascii="仿宋_GB2312" w:hAnsi="仿宋_GB2312" w:eastAsia="仿宋_GB2312" w:cs="仿宋_GB2312"/>
                <w:sz w:val="28"/>
                <w:szCs w:val="28"/>
                <w:lang w:bidi="ar-SA"/>
              </w:rPr>
              <w:t>国家储备林建设项目</w:t>
            </w:r>
            <w:r>
              <w:rPr>
                <w:rFonts w:hint="eastAsia" w:ascii="仿宋_GB2312" w:hAnsi="仿宋_GB2312" w:eastAsia="仿宋_GB2312" w:cs="仿宋_GB2312"/>
                <w:sz w:val="28"/>
                <w:szCs w:val="28"/>
                <w:lang w:eastAsia="zh-CN" w:bidi="ar-SA"/>
              </w:rPr>
              <w:t>。</w:t>
            </w:r>
          </w:p>
        </w:tc>
        <w:tc>
          <w:tcPr>
            <w:tcW w:w="1492" w:type="dxa"/>
            <w:tcBorders>
              <w:top w:val="single" w:color="auto" w:sz="4" w:space="0"/>
              <w:left w:val="single" w:color="auto" w:sz="4" w:space="0"/>
              <w:bottom w:val="single" w:color="auto" w:sz="4" w:space="0"/>
              <w:right w:val="single" w:color="auto" w:sz="4" w:space="0"/>
              <w:tl2br w:val="nil"/>
              <w:tr2bl w:val="nil"/>
            </w:tcBorders>
            <w:noWrap/>
            <w:vAlign w:val="center"/>
          </w:tcPr>
          <w:p w14:paraId="01B9E9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林业部门</w:t>
            </w:r>
          </w:p>
        </w:tc>
        <w:tc>
          <w:tcPr>
            <w:tcW w:w="3935" w:type="dxa"/>
            <w:tcBorders>
              <w:top w:val="single" w:color="auto" w:sz="4" w:space="0"/>
              <w:left w:val="single" w:color="auto" w:sz="4" w:space="0"/>
              <w:bottom w:val="single" w:color="auto" w:sz="4" w:space="0"/>
              <w:right w:val="single" w:color="auto" w:sz="4" w:space="0"/>
              <w:tl2br w:val="nil"/>
              <w:tr2bl w:val="nil"/>
            </w:tcBorders>
            <w:noWrap/>
            <w:vAlign w:val="center"/>
          </w:tcPr>
          <w:p w14:paraId="5A004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5C43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jc w:val="center"/>
        </w:trPr>
        <w:tc>
          <w:tcPr>
            <w:tcW w:w="692" w:type="dxa"/>
            <w:tcBorders>
              <w:top w:val="single" w:color="auto" w:sz="4" w:space="0"/>
              <w:left w:val="single" w:color="auto" w:sz="6" w:space="0"/>
              <w:bottom w:val="single" w:color="auto" w:sz="6" w:space="0"/>
              <w:right w:val="single" w:color="auto" w:sz="6" w:space="0"/>
              <w:tl2br w:val="nil"/>
              <w:tr2bl w:val="nil"/>
            </w:tcBorders>
            <w:noWrap/>
            <w:vAlign w:val="center"/>
          </w:tcPr>
          <w:p w14:paraId="3CA53E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12</w:t>
            </w:r>
          </w:p>
        </w:tc>
        <w:tc>
          <w:tcPr>
            <w:tcW w:w="1469" w:type="dxa"/>
            <w:tcBorders>
              <w:top w:val="single" w:color="auto" w:sz="4" w:space="0"/>
              <w:left w:val="single" w:color="auto" w:sz="6" w:space="0"/>
              <w:bottom w:val="single" w:color="auto" w:sz="6" w:space="0"/>
              <w:right w:val="single" w:color="auto" w:sz="6" w:space="0"/>
              <w:tl2br w:val="nil"/>
              <w:tr2bl w:val="nil"/>
            </w:tcBorders>
            <w:noWrap/>
            <w:vAlign w:val="center"/>
          </w:tcPr>
          <w:p w14:paraId="586EA3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广播电视</w:t>
            </w:r>
          </w:p>
          <w:p w14:paraId="1D4489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工程</w:t>
            </w:r>
          </w:p>
        </w:tc>
        <w:tc>
          <w:tcPr>
            <w:tcW w:w="5120" w:type="dxa"/>
            <w:tcBorders>
              <w:top w:val="single" w:color="auto" w:sz="4" w:space="0"/>
              <w:left w:val="single" w:color="auto" w:sz="6" w:space="0"/>
              <w:bottom w:val="single" w:color="auto" w:sz="6" w:space="0"/>
              <w:right w:val="single" w:color="auto" w:sz="6" w:space="0"/>
              <w:tl2br w:val="nil"/>
              <w:tr2bl w:val="nil"/>
            </w:tcBorders>
            <w:noWrap/>
            <w:vAlign w:val="center"/>
          </w:tcPr>
          <w:p w14:paraId="50A4E9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广播电视制播工程，电影制作与影院工程，广播电视发射工程，广播电视传输工程，监测监管、融媒体、应急广播等技术系统、基础设施、配套工程等</w:t>
            </w:r>
            <w:r>
              <w:rPr>
                <w:rFonts w:hint="eastAsia" w:ascii="仿宋_GB2312" w:hAnsi="仿宋_GB2312" w:eastAsia="仿宋_GB2312" w:cs="仿宋_GB2312"/>
                <w:sz w:val="28"/>
                <w:szCs w:val="28"/>
                <w:lang w:eastAsia="zh-CN" w:bidi="ar-SA"/>
              </w:rPr>
              <w:t>。</w:t>
            </w:r>
          </w:p>
        </w:tc>
        <w:tc>
          <w:tcPr>
            <w:tcW w:w="1492" w:type="dxa"/>
            <w:tcBorders>
              <w:top w:val="single" w:color="auto" w:sz="4" w:space="0"/>
              <w:left w:val="single" w:color="auto" w:sz="6" w:space="0"/>
              <w:bottom w:val="single" w:color="auto" w:sz="6" w:space="0"/>
              <w:right w:val="single" w:color="auto" w:sz="6" w:space="0"/>
              <w:tl2br w:val="nil"/>
              <w:tr2bl w:val="nil"/>
            </w:tcBorders>
            <w:noWrap/>
            <w:vAlign w:val="center"/>
          </w:tcPr>
          <w:p w14:paraId="7C9E4C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广播电视</w:t>
            </w:r>
          </w:p>
          <w:p w14:paraId="45DCE2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部门</w:t>
            </w:r>
          </w:p>
        </w:tc>
        <w:tc>
          <w:tcPr>
            <w:tcW w:w="3935" w:type="dxa"/>
            <w:tcBorders>
              <w:top w:val="single" w:color="auto" w:sz="4" w:space="0"/>
              <w:left w:val="single" w:color="auto" w:sz="6" w:space="0"/>
              <w:bottom w:val="single" w:color="auto" w:sz="6" w:space="0"/>
              <w:right w:val="single" w:color="auto" w:sz="6" w:space="0"/>
              <w:tl2br w:val="nil"/>
              <w:tr2bl w:val="nil"/>
            </w:tcBorders>
            <w:noWrap/>
            <w:vAlign w:val="center"/>
          </w:tcPr>
          <w:p w14:paraId="14499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bidi="ar-SA"/>
              </w:rPr>
            </w:pPr>
          </w:p>
        </w:tc>
      </w:tr>
      <w:tr w14:paraId="2398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4" w:hRule="atLeast"/>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ign w:val="center"/>
          </w:tcPr>
          <w:p w14:paraId="1C9310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13</w:t>
            </w:r>
          </w:p>
        </w:tc>
        <w:tc>
          <w:tcPr>
            <w:tcW w:w="1469" w:type="dxa"/>
            <w:tcBorders>
              <w:top w:val="single" w:color="auto" w:sz="6" w:space="0"/>
              <w:left w:val="single" w:color="auto" w:sz="6" w:space="0"/>
              <w:bottom w:val="single" w:color="auto" w:sz="6" w:space="0"/>
              <w:right w:val="single" w:color="auto" w:sz="6" w:space="0"/>
              <w:tl2br w:val="nil"/>
              <w:tr2bl w:val="nil"/>
            </w:tcBorders>
            <w:noWrap/>
            <w:vAlign w:val="center"/>
          </w:tcPr>
          <w:p w14:paraId="3AFD23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国有企业</w:t>
            </w:r>
          </w:p>
          <w:p w14:paraId="527C93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招标采购</w:t>
            </w:r>
          </w:p>
        </w:tc>
        <w:tc>
          <w:tcPr>
            <w:tcW w:w="5120" w:type="dxa"/>
            <w:tcBorders>
              <w:top w:val="single" w:color="auto" w:sz="6" w:space="0"/>
              <w:left w:val="single" w:color="auto" w:sz="6" w:space="0"/>
              <w:bottom w:val="single" w:color="auto" w:sz="6" w:space="0"/>
              <w:right w:val="single" w:color="auto" w:sz="6" w:space="0"/>
              <w:tl2br w:val="nil"/>
              <w:tr2bl w:val="nil"/>
            </w:tcBorders>
            <w:noWrap/>
            <w:vAlign w:val="center"/>
          </w:tcPr>
          <w:p w14:paraId="4B6E71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val="en-US" w:eastAsia="zh-CN" w:bidi="ar-SA"/>
              </w:rPr>
              <w:t>招标</w:t>
            </w:r>
            <w:r>
              <w:rPr>
                <w:rFonts w:hint="eastAsia" w:ascii="仿宋_GB2312" w:hAnsi="仿宋_GB2312" w:eastAsia="仿宋_GB2312" w:cs="仿宋_GB2312"/>
                <w:sz w:val="28"/>
                <w:szCs w:val="28"/>
                <w:lang w:bidi="ar-SA"/>
              </w:rPr>
              <w:t>采购货物和服务</w:t>
            </w:r>
            <w:r>
              <w:rPr>
                <w:rFonts w:hint="eastAsia" w:ascii="仿宋_GB2312" w:hAnsi="仿宋_GB2312" w:eastAsia="仿宋_GB2312" w:cs="仿宋_GB2312"/>
                <w:sz w:val="28"/>
                <w:szCs w:val="28"/>
                <w:lang w:eastAsia="zh-CN" w:bidi="ar-SA"/>
              </w:rPr>
              <w:t>。</w:t>
            </w:r>
          </w:p>
        </w:tc>
        <w:tc>
          <w:tcPr>
            <w:tcW w:w="1492" w:type="dxa"/>
            <w:tcBorders>
              <w:top w:val="single" w:color="auto" w:sz="6" w:space="0"/>
              <w:left w:val="single" w:color="auto" w:sz="6" w:space="0"/>
              <w:bottom w:val="single" w:color="auto" w:sz="6" w:space="0"/>
              <w:right w:val="single" w:color="auto" w:sz="6" w:space="0"/>
              <w:tl2br w:val="nil"/>
              <w:tr2bl w:val="nil"/>
            </w:tcBorders>
            <w:noWrap/>
            <w:vAlign w:val="center"/>
          </w:tcPr>
          <w:p w14:paraId="2F25D1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sz w:val="28"/>
                <w:szCs w:val="28"/>
                <w:lang w:bidi="ar-SA"/>
              </w:rPr>
              <w:t>由采购主体按照企业采购内部监督管理制度进行监督管理</w:t>
            </w:r>
            <w:r>
              <w:rPr>
                <w:rFonts w:hint="eastAsia" w:ascii="仿宋_GB2312" w:hAnsi="仿宋_GB2312" w:eastAsia="仿宋_GB2312" w:cs="仿宋_GB2312"/>
                <w:sz w:val="28"/>
                <w:szCs w:val="28"/>
                <w:lang w:eastAsia="zh-CN" w:bidi="ar-SA"/>
              </w:rPr>
              <w:t>。</w:t>
            </w:r>
          </w:p>
        </w:tc>
        <w:tc>
          <w:tcPr>
            <w:tcW w:w="3935" w:type="dxa"/>
            <w:tcBorders>
              <w:top w:val="single" w:color="auto" w:sz="6" w:space="0"/>
              <w:left w:val="single" w:color="auto" w:sz="6" w:space="0"/>
              <w:bottom w:val="single" w:color="auto" w:sz="6" w:space="0"/>
              <w:right w:val="single" w:color="auto" w:sz="6" w:space="0"/>
              <w:tl2br w:val="nil"/>
              <w:tr2bl w:val="nil"/>
            </w:tcBorders>
            <w:noWrap/>
            <w:vAlign w:val="center"/>
          </w:tcPr>
          <w:p w14:paraId="296717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国有企业对依法必须招标工程项目开展招标投标活动的，</w:t>
            </w:r>
            <w:r>
              <w:rPr>
                <w:rFonts w:hint="eastAsia" w:ascii="仿宋_GB2312" w:hAnsi="仿宋_GB2312" w:eastAsia="仿宋_GB2312" w:cs="仿宋_GB2312"/>
                <w:sz w:val="28"/>
                <w:szCs w:val="28"/>
                <w:lang w:val="en-US" w:eastAsia="zh-CN" w:bidi="ar-SA"/>
              </w:rPr>
              <w:t>根据</w:t>
            </w:r>
            <w:r>
              <w:rPr>
                <w:rFonts w:hint="eastAsia" w:ascii="仿宋_GB2312" w:hAnsi="仿宋_GB2312" w:eastAsia="仿宋_GB2312" w:cs="仿宋_GB2312"/>
                <w:sz w:val="28"/>
                <w:szCs w:val="28"/>
                <w:lang w:bidi="ar-SA"/>
              </w:rPr>
              <w:t>法律法规和地方性法规相关规定，按照</w:t>
            </w:r>
            <w:r>
              <w:rPr>
                <w:rFonts w:hint="eastAsia" w:ascii="仿宋_GB2312" w:hAnsi="仿宋_GB2312" w:eastAsia="仿宋_GB2312" w:cs="仿宋_GB2312"/>
                <w:sz w:val="28"/>
                <w:szCs w:val="28"/>
                <w:lang w:val="en-US" w:eastAsia="zh-CN" w:bidi="ar-SA"/>
              </w:rPr>
              <w:t>招标项目</w:t>
            </w:r>
            <w:r>
              <w:rPr>
                <w:rFonts w:hint="eastAsia" w:ascii="仿宋_GB2312" w:hAnsi="仿宋_GB2312" w:eastAsia="仿宋_GB2312" w:cs="仿宋_GB2312"/>
                <w:sz w:val="28"/>
                <w:szCs w:val="28"/>
                <w:lang w:bidi="ar-SA"/>
              </w:rPr>
              <w:t>行业归口管理的原则，由</w:t>
            </w:r>
            <w:r>
              <w:rPr>
                <w:rFonts w:hint="eastAsia" w:ascii="仿宋_GB2312" w:hAnsi="仿宋_GB2312" w:eastAsia="仿宋_GB2312" w:cs="仿宋_GB2312"/>
                <w:sz w:val="28"/>
                <w:szCs w:val="28"/>
                <w:lang w:val="en-US" w:eastAsia="zh-CN" w:bidi="ar-SA"/>
              </w:rPr>
              <w:t>各级</w:t>
            </w:r>
            <w:r>
              <w:rPr>
                <w:rFonts w:hint="eastAsia" w:ascii="仿宋_GB2312" w:hAnsi="仿宋_GB2312" w:eastAsia="仿宋_GB2312" w:cs="仿宋_GB2312"/>
                <w:sz w:val="28"/>
                <w:szCs w:val="28"/>
                <w:lang w:bidi="ar-SA"/>
              </w:rPr>
              <w:t>工业信息化、自然资源、生态环境、住房城乡建设、交通运输、水利（务）、农业农村、商务、能源、广播电视</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val="en-US" w:eastAsia="zh-CN" w:bidi="ar-SA"/>
              </w:rPr>
              <w:t>林业等行政主管部门</w:t>
            </w:r>
            <w:r>
              <w:rPr>
                <w:rFonts w:hint="eastAsia" w:ascii="仿宋_GB2312" w:hAnsi="仿宋_GB2312" w:eastAsia="仿宋_GB2312" w:cs="仿宋_GB2312"/>
                <w:sz w:val="28"/>
                <w:szCs w:val="28"/>
                <w:lang w:bidi="ar-SA"/>
              </w:rPr>
              <w:t>履行监督职责。</w:t>
            </w:r>
          </w:p>
        </w:tc>
      </w:tr>
    </w:tbl>
    <w:p w14:paraId="099F6FD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8"/>
          <w:szCs w:val="28"/>
          <w:lang w:bidi="ar-SA"/>
        </w:rPr>
      </w:pPr>
    </w:p>
    <w:p w14:paraId="77E55740">
      <w:pPr>
        <w:spacing w:before="0" w:line="600" w:lineRule="exact"/>
        <w:ind w:left="0" w:firstLine="2310"/>
        <w:jc w:val="center"/>
        <w:rPr>
          <w:rFonts w:hint="eastAsia" w:ascii="仿宋_GB2312" w:hAnsi="黑体" w:eastAsia="仿宋_GB2312"/>
          <w:sz w:val="32"/>
          <w:szCs w:val="32"/>
        </w:rPr>
      </w:pPr>
    </w:p>
    <w:sectPr>
      <w:footerReference r:id="rId5" w:type="default"/>
      <w:pgSz w:w="16839" w:h="11907"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FB552-2B2D-4BD2-8E66-3012562C90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embedRegular r:id="rId2" w:fontKey="{5CB0EB6C-56AB-44B3-8F25-B3FE4CED847E}"/>
  </w:font>
  <w:font w:name="Noto Naskh Arabic">
    <w:altName w:val="ksdb"/>
    <w:panose1 w:val="020B0502040504020204"/>
    <w:charset w:val="00"/>
    <w:family w:val="auto"/>
    <w:pitch w:val="default"/>
    <w:sig w:usb0="00000000" w:usb1="00000000" w:usb2="00000008" w:usb3="00000000" w:csb0="00000041" w:csb1="00080000"/>
  </w:font>
  <w:font w:name="方正小标宋简体">
    <w:panose1 w:val="02000000000000000000"/>
    <w:charset w:val="86"/>
    <w:family w:val="auto"/>
    <w:pitch w:val="default"/>
    <w:sig w:usb0="00000001" w:usb1="08000000" w:usb2="00000000" w:usb3="00000000" w:csb0="00040000" w:csb1="00000000"/>
    <w:embedRegular r:id="rId3" w:fontKey="{E881C0A3-08E2-4D35-B597-C00EB8BB3C1E}"/>
  </w:font>
  <w:font w:name="仿宋_GB2312">
    <w:altName w:val="仿宋"/>
    <w:panose1 w:val="02010609030101010101"/>
    <w:charset w:val="86"/>
    <w:family w:val="auto"/>
    <w:pitch w:val="default"/>
    <w:sig w:usb0="00000000" w:usb1="00000000" w:usb2="00000000" w:usb3="00000000" w:csb0="00040000" w:csb1="00000000"/>
    <w:embedRegular r:id="rId4" w:fontKey="{B92BF66F-C6EE-4C74-9F6A-F6E354B68D53}"/>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FA6D">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57DD">
                          <w:pPr>
                            <w:pStyle w:val="6"/>
                            <w:pBdr>
                              <w:top w:val="none" w:color="auto" w:sz="0" w:space="0"/>
                              <w:left w:val="none" w:color="auto" w:sz="0" w:space="0"/>
                              <w:bottom w:val="none" w:color="auto" w:sz="0" w:space="0"/>
                              <w:right w:val="none" w:color="auto" w:sz="0" w:space="0"/>
                            </w:pBdr>
                            <w:spacing w:beforeAutospacing="0" w:afterAutospacing="0"/>
                            <w:ind w:left="420" w:leftChars="200" w:right="420" w:rightChars="200"/>
                            <w:rPr>
                              <w:rFonts w:hint="eastAsia" w:ascii="宋体" w:hAnsi="宋体" w:cs="宋体"/>
                              <w:sz w:val="28"/>
                              <w:szCs w:val="28"/>
                            </w:rPr>
                          </w:pPr>
                          <w:r>
                            <w:rPr>
                              <w:rStyle w:val="13"/>
                              <w:rFonts w:hint="eastAsia" w:ascii="宋体" w:hAnsi="宋体" w:cs="宋体"/>
                              <w:sz w:val="28"/>
                              <w:szCs w:val="28"/>
                            </w:rPr>
                            <w:fldChar w:fldCharType="begin"/>
                          </w:r>
                          <w:r>
                            <w:rPr>
                              <w:rStyle w:val="13"/>
                              <w:rFonts w:hint="eastAsia" w:ascii="宋体" w:hAnsi="宋体" w:cs="宋体"/>
                              <w:sz w:val="28"/>
                              <w:szCs w:val="28"/>
                            </w:rPr>
                            <w:instrText xml:space="preserve">Page</w:instrText>
                          </w:r>
                          <w:r>
                            <w:rPr>
                              <w:rStyle w:val="13"/>
                              <w:rFonts w:hint="eastAsia" w:ascii="宋体" w:hAnsi="宋体" w:cs="宋体"/>
                              <w:sz w:val="28"/>
                              <w:szCs w:val="28"/>
                            </w:rPr>
                            <w:fldChar w:fldCharType="separate"/>
                          </w:r>
                          <w:r>
                            <w:rPr>
                              <w:rStyle w:val="13"/>
                              <w:rFonts w:hint="eastAsia" w:ascii="宋体" w:hAnsi="宋体" w:cs="宋体"/>
                              <w:sz w:val="28"/>
                              <w:szCs w:val="28"/>
                            </w:rPr>
                            <w:t>— 1 —</w:t>
                          </w:r>
                          <w:r>
                            <w:rPr>
                              <w:rStyle w:val="13"/>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5357DD">
                    <w:pPr>
                      <w:pStyle w:val="6"/>
                      <w:pBdr>
                        <w:top w:val="none" w:color="auto" w:sz="0" w:space="0"/>
                        <w:left w:val="none" w:color="auto" w:sz="0" w:space="0"/>
                        <w:bottom w:val="none" w:color="auto" w:sz="0" w:space="0"/>
                        <w:right w:val="none" w:color="auto" w:sz="0" w:space="0"/>
                      </w:pBdr>
                      <w:spacing w:beforeAutospacing="0" w:afterAutospacing="0"/>
                      <w:ind w:left="420" w:leftChars="200" w:right="420" w:rightChars="200"/>
                      <w:rPr>
                        <w:rFonts w:hint="eastAsia" w:ascii="宋体" w:hAnsi="宋体" w:cs="宋体"/>
                        <w:sz w:val="28"/>
                        <w:szCs w:val="28"/>
                      </w:rPr>
                    </w:pPr>
                    <w:r>
                      <w:rPr>
                        <w:rStyle w:val="13"/>
                        <w:rFonts w:hint="eastAsia" w:ascii="宋体" w:hAnsi="宋体" w:cs="宋体"/>
                        <w:sz w:val="28"/>
                        <w:szCs w:val="28"/>
                      </w:rPr>
                      <w:fldChar w:fldCharType="begin"/>
                    </w:r>
                    <w:r>
                      <w:rPr>
                        <w:rStyle w:val="13"/>
                        <w:rFonts w:hint="eastAsia" w:ascii="宋体" w:hAnsi="宋体" w:cs="宋体"/>
                        <w:sz w:val="28"/>
                        <w:szCs w:val="28"/>
                      </w:rPr>
                      <w:instrText xml:space="preserve">Page</w:instrText>
                    </w:r>
                    <w:r>
                      <w:rPr>
                        <w:rStyle w:val="13"/>
                        <w:rFonts w:hint="eastAsia" w:ascii="宋体" w:hAnsi="宋体" w:cs="宋体"/>
                        <w:sz w:val="28"/>
                        <w:szCs w:val="28"/>
                      </w:rPr>
                      <w:fldChar w:fldCharType="separate"/>
                    </w:r>
                    <w:r>
                      <w:rPr>
                        <w:rStyle w:val="13"/>
                        <w:rFonts w:hint="eastAsia" w:ascii="宋体" w:hAnsi="宋体" w:cs="宋体"/>
                        <w:sz w:val="28"/>
                        <w:szCs w:val="28"/>
                      </w:rPr>
                      <w:t>— 1 —</w:t>
                    </w:r>
                    <w:r>
                      <w:rPr>
                        <w:rStyle w:val="13"/>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5"/>
  </w:compat>
  <w:rsids>
    <w:rsidRoot w:val="00000000"/>
    <w:rsid w:val="016055A7"/>
    <w:rsid w:val="0846369D"/>
    <w:rsid w:val="088D3607"/>
    <w:rsid w:val="15C229CC"/>
    <w:rsid w:val="223D3503"/>
    <w:rsid w:val="26B83DDD"/>
    <w:rsid w:val="2A105906"/>
    <w:rsid w:val="2AE5385B"/>
    <w:rsid w:val="398D43F0"/>
    <w:rsid w:val="5FCF8978"/>
    <w:rsid w:val="5FDFEA5C"/>
    <w:rsid w:val="61216F05"/>
    <w:rsid w:val="63F05548"/>
    <w:rsid w:val="677747CA"/>
    <w:rsid w:val="75557B29"/>
    <w:rsid w:val="7837F91F"/>
    <w:rsid w:val="786BA8DC"/>
    <w:rsid w:val="79D78290"/>
    <w:rsid w:val="79FDC4B5"/>
    <w:rsid w:val="79FF9AEC"/>
    <w:rsid w:val="9FEF402B"/>
    <w:rsid w:val="AFFE5AC8"/>
    <w:rsid w:val="BFF624EB"/>
    <w:rsid w:val="CFF7FFB7"/>
    <w:rsid w:val="D7D7C824"/>
    <w:rsid w:val="E6F3EC6D"/>
    <w:rsid w:val="EFE7E042"/>
    <w:rsid w:val="FF7A41E9"/>
    <w:rsid w:val="FFB77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eastAsia="宋体" w:cs="Courier New"/>
      <w:szCs w:val="21"/>
    </w:rPr>
  </w:style>
  <w:style w:type="paragraph" w:styleId="6">
    <w:name w:val="footer"/>
    <w:basedOn w:val="1"/>
    <w:qFormat/>
    <w:uiPriority w:val="0"/>
    <w:pPr>
      <w:tabs>
        <w:tab w:val="center" w:pos="4153"/>
        <w:tab w:val="right" w:pos="8307"/>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snapToGrid/>
      <w:color w:val="auto"/>
      <w:spacing w:val="0"/>
      <w:w w:val="100"/>
      <w:kern w:val="0"/>
      <w:position w:val="0"/>
      <w:sz w:val="24"/>
      <w:u w:val="none" w:color="auto"/>
      <w:shd w:val="clear" w:color="auto" w:fill="auto"/>
      <w:vertAlign w:val="baseline"/>
      <w:lang w:val="en-US" w:eastAsia="zh-CN"/>
    </w:r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heading 1 Char"/>
    <w:basedOn w:val="11"/>
    <w:link w:val="2"/>
    <w:qFormat/>
    <w:uiPriority w:val="0"/>
    <w:rPr>
      <w:rFonts w:ascii="Times New Roman" w:hAnsi="Times New Roman" w:eastAsia="宋体" w:cs="Lucida Sans"/>
      <w:b/>
      <w:bCs/>
      <w:kern w:val="44"/>
      <w:sz w:val="44"/>
      <w:szCs w:val="44"/>
      <w:lang w:val="en-US" w:eastAsia="zh-CN" w:bidi="ar-SA"/>
    </w:rPr>
  </w:style>
  <w:style w:type="character" w:customStyle="1" w:styleId="15">
    <w:name w:val="heading 2 Char"/>
    <w:basedOn w:val="11"/>
    <w:link w:val="3"/>
    <w:qFormat/>
    <w:uiPriority w:val="0"/>
    <w:rPr>
      <w:rFonts w:ascii="Times New Roman" w:hAnsi="Times New Roman" w:eastAsia="黑体" w:cs="Lucida Sans"/>
      <w:b/>
      <w:bCs/>
      <w:kern w:val="2"/>
      <w:sz w:val="32"/>
      <w:szCs w:val="32"/>
      <w:lang w:val="en-US" w:eastAsia="zh-CN" w:bidi="ar-SA"/>
    </w:rPr>
  </w:style>
  <w:style w:type="character" w:customStyle="1" w:styleId="16">
    <w:name w:val="heading 3 Char"/>
    <w:basedOn w:val="11"/>
    <w:link w:val="4"/>
    <w:qFormat/>
    <w:uiPriority w:val="0"/>
    <w:rPr>
      <w:rFonts w:ascii="Times New Roman" w:hAnsi="Times New Roman" w:eastAsia="宋体" w:cs="Lucida Sans"/>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779AB-AE97-451C-BC5C-E127CB7F9B7E}">
  <ds:schemaRefs/>
</ds:datastoreItem>
</file>

<file path=docProps/app.xml><?xml version="1.0" encoding="utf-8"?>
<Properties xmlns="http://schemas.openxmlformats.org/officeDocument/2006/extended-properties" xmlns:vt="http://schemas.openxmlformats.org/officeDocument/2006/docPropsVTypes">
  <Template>Normal.eit</Template>
  <Pages>6</Pages>
  <Words>4260</Words>
  <Characters>4310</Characters>
  <Lines>0</Lines>
  <Paragraphs>38</Paragraphs>
  <TotalTime>14</TotalTime>
  <ScaleCrop>false</ScaleCrop>
  <LinksUpToDate>false</LinksUpToDate>
  <CharactersWithSpaces>4310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2025-09-21T10:13:00Z</dcterms:created>
  <dc:creator>ysgz</dc:creator>
  <cp:lastModifiedBy>"Accompany[陪伴]</cp:lastModifiedBy>
  <cp:lastPrinted>2025-11-05T15:41:00Z</cp:lastPrinted>
  <dcterms:modified xsi:type="dcterms:W3CDTF">2025-11-13T13:31:41Z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eyJoZGlkIjoiOTlmOGMwNzMwNTQwZWZiNzgxNDQ2OTQxYjk3ZGM2ZjEiLCJ1c2VySWQiOiI0MDc0MjMyNjIifQ==</vt:lpwstr>
  </property>
  <property fmtid="{D5CDD505-2E9C-101B-9397-08002B2CF9AE}" pid="3" name="KSOProductBuildVer">
    <vt:lpwstr>2052-12.1.0.23542</vt:lpwstr>
  </property>
  <property fmtid="{D5CDD505-2E9C-101B-9397-08002B2CF9AE}" pid="4" name="ICV">
    <vt:lpwstr>56F75A666DCD4272BDE643DA91785037_13</vt:lpwstr>
  </property>
</Properties>
</file>